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A18" w:rsidRDefault="00A50495" w:rsidP="00A50495">
      <w:pPr>
        <w:pStyle w:val="Rubrik"/>
        <w:jc w:val="center"/>
        <w:rPr>
          <w:sz w:val="40"/>
        </w:rPr>
      </w:pPr>
      <w:r w:rsidRPr="00A50495">
        <w:rPr>
          <w:sz w:val="40"/>
        </w:rPr>
        <w:t xml:space="preserve">UTHYRNING AV </w:t>
      </w:r>
      <w:r w:rsidR="00A909D8" w:rsidRPr="00A50495">
        <w:rPr>
          <w:sz w:val="40"/>
        </w:rPr>
        <w:t>ATTEMARKS PAVILJON</w:t>
      </w:r>
      <w:r w:rsidRPr="00A50495">
        <w:rPr>
          <w:sz w:val="40"/>
        </w:rPr>
        <w:t>G</w:t>
      </w:r>
      <w:r w:rsidR="00A909D8" w:rsidRPr="00A50495">
        <w:rPr>
          <w:sz w:val="40"/>
        </w:rPr>
        <w:t>ER</w:t>
      </w:r>
    </w:p>
    <w:p w:rsidR="00A50495" w:rsidRPr="00A50495" w:rsidRDefault="00A50495" w:rsidP="00A50495"/>
    <w:p w:rsidR="004B776E" w:rsidRDefault="007658C3">
      <w:r>
        <w:t>Attemark har i sin ägo 4</w:t>
      </w:r>
      <w:r w:rsidR="00A909D8">
        <w:t xml:space="preserve"> paviljon</w:t>
      </w:r>
      <w:r w:rsidR="00724BBB">
        <w:t>g</w:t>
      </w:r>
      <w:r w:rsidR="00A909D8">
        <w:t xml:space="preserve">er av olika storlekar. </w:t>
      </w:r>
      <w:r w:rsidR="00724BBB">
        <w:t>Tre av dessa</w:t>
      </w:r>
      <w:r w:rsidR="00A909D8">
        <w:t xml:space="preserve"> kan hyras </w:t>
      </w:r>
      <w:r w:rsidR="00724BBB">
        <w:t>av medlemmar</w:t>
      </w:r>
      <w:r w:rsidR="00A909D8">
        <w:t xml:space="preserve"> i syfte </w:t>
      </w:r>
      <w:r w:rsidR="004B776E">
        <w:t xml:space="preserve">att </w:t>
      </w:r>
      <w:r w:rsidR="00724BBB">
        <w:t>användas i SCA-verksamhet.</w:t>
      </w:r>
      <w:r w:rsidR="004B776E">
        <w:t xml:space="preserve"> Uthyrning till annan privat användning sker endast till aktiva </w:t>
      </w:r>
      <w:r w:rsidR="00724BBB">
        <w:t>medlemmar</w:t>
      </w:r>
      <w:r w:rsidR="004B776E">
        <w:t xml:space="preserve"> efter beslut av Attemarks styrelse.</w:t>
      </w:r>
      <w:r w:rsidR="00023830">
        <w:t xml:space="preserve"> Hyran som Attemark får in på att hyra ut paviljongerna går till underhåll och återinvestering av nya paviljonger i framtiden.</w:t>
      </w:r>
    </w:p>
    <w:p w:rsidR="00023830" w:rsidRDefault="00816F26" w:rsidP="00816F26">
      <w:pPr>
        <w:pStyle w:val="Rubrik2"/>
      </w:pPr>
      <w:r>
        <w:t>Pris</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777"/>
      </w:tblGrid>
      <w:tr w:rsidR="00816F26" w:rsidRPr="00816F26" w:rsidTr="00816F26">
        <w:tc>
          <w:tcPr>
            <w:tcW w:w="0" w:type="auto"/>
          </w:tcPr>
          <w:p w:rsidR="00816F26" w:rsidRPr="00816F26" w:rsidRDefault="00816F26" w:rsidP="00816F26">
            <w:r>
              <w:t>Vikingatält</w:t>
            </w:r>
          </w:p>
        </w:tc>
        <w:tc>
          <w:tcPr>
            <w:tcW w:w="0" w:type="auto"/>
          </w:tcPr>
          <w:p w:rsidR="00816F26" w:rsidRPr="00816F26" w:rsidRDefault="00816F26" w:rsidP="00466B94">
            <w:r>
              <w:t>300 kr</w:t>
            </w:r>
          </w:p>
        </w:tc>
      </w:tr>
      <w:tr w:rsidR="00816F26" w:rsidRPr="00816F26" w:rsidTr="00816F26">
        <w:tc>
          <w:tcPr>
            <w:tcW w:w="0" w:type="auto"/>
          </w:tcPr>
          <w:p w:rsidR="00816F26" w:rsidRPr="00816F26" w:rsidRDefault="00816F26" w:rsidP="00816F26">
            <w:r>
              <w:t>Atte Liten</w:t>
            </w:r>
          </w:p>
        </w:tc>
        <w:tc>
          <w:tcPr>
            <w:tcW w:w="0" w:type="auto"/>
          </w:tcPr>
          <w:p w:rsidR="00816F26" w:rsidRPr="00816F26" w:rsidRDefault="00816F26" w:rsidP="00466B94">
            <w:r w:rsidRPr="00816F26">
              <w:t>400 kr</w:t>
            </w:r>
          </w:p>
        </w:tc>
      </w:tr>
      <w:tr w:rsidR="00816F26" w:rsidRPr="00816F26" w:rsidTr="00816F26">
        <w:tc>
          <w:tcPr>
            <w:tcW w:w="0" w:type="auto"/>
          </w:tcPr>
          <w:p w:rsidR="00816F26" w:rsidRPr="00816F26" w:rsidRDefault="00816F26" w:rsidP="00816F26">
            <w:r>
              <w:t>Atte Stor</w:t>
            </w:r>
          </w:p>
        </w:tc>
        <w:tc>
          <w:tcPr>
            <w:tcW w:w="0" w:type="auto"/>
          </w:tcPr>
          <w:p w:rsidR="00816F26" w:rsidRPr="00816F26" w:rsidRDefault="00816F26" w:rsidP="00466B94">
            <w:r w:rsidRPr="00816F26">
              <w:t>500 kr</w:t>
            </w:r>
          </w:p>
        </w:tc>
      </w:tr>
    </w:tbl>
    <w:p w:rsidR="00A03444" w:rsidRDefault="00A03444" w:rsidP="00A03444">
      <w:pPr>
        <w:spacing w:before="240"/>
      </w:pPr>
      <w:r>
        <w:t xml:space="preserve">Betalning skall göras till Attemarks </w:t>
      </w:r>
      <w:proofErr w:type="spellStart"/>
      <w:r>
        <w:t>PlusGirokonto</w:t>
      </w:r>
      <w:proofErr w:type="spellEnd"/>
      <w:r>
        <w:t xml:space="preserve"> </w:t>
      </w:r>
      <w:r w:rsidRPr="00A03444">
        <w:t>189 84 66-6 (SKA ATTEMARK)</w:t>
      </w:r>
      <w:r>
        <w:t>, senast en vecka innan hyresperioden påbörjas.</w:t>
      </w:r>
    </w:p>
    <w:p w:rsidR="00A50495" w:rsidRDefault="009D09EE" w:rsidP="00D477AC">
      <w:pPr>
        <w:pStyle w:val="Rubrik2"/>
      </w:pPr>
      <w:r>
        <w:t>Allmänt</w:t>
      </w:r>
    </w:p>
    <w:p w:rsidR="00A74777" w:rsidRDefault="00A74777" w:rsidP="00A74777">
      <w:pPr>
        <w:pStyle w:val="Liststycke"/>
        <w:numPr>
          <w:ilvl w:val="0"/>
          <w:numId w:val="1"/>
        </w:numPr>
      </w:pPr>
      <w:r>
        <w:t>Den</w:t>
      </w:r>
      <w:r w:rsidRPr="00A74777">
        <w:t xml:space="preserve"> som hyr </w:t>
      </w:r>
      <w:r>
        <w:t xml:space="preserve">paviljong </w:t>
      </w:r>
      <w:r w:rsidRPr="00A74777">
        <w:t xml:space="preserve">är ansvarig för paviljongen under </w:t>
      </w:r>
      <w:r>
        <w:t>hela hyres</w:t>
      </w:r>
      <w:r w:rsidRPr="00A74777">
        <w:t xml:space="preserve">tiden. Personer som inte är medlemmar i SCA får </w:t>
      </w:r>
      <w:proofErr w:type="gramStart"/>
      <w:r w:rsidRPr="00A74777">
        <w:t>ej</w:t>
      </w:r>
      <w:proofErr w:type="gramEnd"/>
      <w:r w:rsidRPr="00A74777">
        <w:t xml:space="preserve"> utnyttja paviljongerna när de hyrs ut. Attemarks paviljonger är främst till för att nyttjas av </w:t>
      </w:r>
      <w:r>
        <w:t>Attemarks medlemmar</w:t>
      </w:r>
      <w:r w:rsidRPr="00A74777">
        <w:t>.</w:t>
      </w:r>
    </w:p>
    <w:p w:rsidR="00A74777" w:rsidRPr="00A74777" w:rsidRDefault="00A74777" w:rsidP="00A74777">
      <w:pPr>
        <w:pStyle w:val="Liststycke"/>
        <w:numPr>
          <w:ilvl w:val="0"/>
          <w:numId w:val="1"/>
        </w:numPr>
      </w:pPr>
      <w:r>
        <w:t>Paviljongen skall återlämnas i gott skick (hel, ren och torr).</w:t>
      </w:r>
    </w:p>
    <w:p w:rsidR="009D09EE" w:rsidRDefault="009D09EE" w:rsidP="009D09EE">
      <w:pPr>
        <w:pStyle w:val="Liststycke"/>
        <w:numPr>
          <w:ilvl w:val="0"/>
          <w:numId w:val="1"/>
        </w:numPr>
      </w:pPr>
      <w:r>
        <w:t>Den som hyr paviljong bekostar själv lagning av uppkomna skador och ansvarar för att skadan åtgärdas omgående.</w:t>
      </w:r>
    </w:p>
    <w:p w:rsidR="009D09EE" w:rsidRDefault="009D09EE" w:rsidP="009D09EE">
      <w:pPr>
        <w:pStyle w:val="Liststycke"/>
        <w:numPr>
          <w:ilvl w:val="0"/>
          <w:numId w:val="1"/>
        </w:numPr>
      </w:pPr>
      <w:r>
        <w:t xml:space="preserve">Om en uppkommen skada är mycket omfattande tas ett beslut av Attemarks styrelse hur ärendet skall hanteras. </w:t>
      </w:r>
    </w:p>
    <w:p w:rsidR="009D09EE" w:rsidRDefault="009D09EE" w:rsidP="009D09EE">
      <w:pPr>
        <w:pStyle w:val="Liststycke"/>
        <w:numPr>
          <w:ilvl w:val="0"/>
          <w:numId w:val="1"/>
        </w:numPr>
      </w:pPr>
      <w:r>
        <w:t>MISSBRUK medför avstängning från hyresmöjlighet.</w:t>
      </w:r>
    </w:p>
    <w:p w:rsidR="00724BBB" w:rsidRDefault="00724BBB" w:rsidP="00D477AC">
      <w:pPr>
        <w:pStyle w:val="Rubrik2"/>
      </w:pPr>
      <w:r>
        <w:t>Medlem för eget bruk</w:t>
      </w:r>
    </w:p>
    <w:p w:rsidR="00A74777" w:rsidRDefault="00A74777" w:rsidP="00A74777">
      <w:pPr>
        <w:pStyle w:val="Liststycke"/>
        <w:numPr>
          <w:ilvl w:val="0"/>
          <w:numId w:val="1"/>
        </w:numPr>
      </w:pPr>
      <w:r>
        <w:t>Den som hyr paviljong skall vara medlem i Attemark.</w:t>
      </w:r>
    </w:p>
    <w:p w:rsidR="00A74777" w:rsidRDefault="00A74777" w:rsidP="00A74777">
      <w:pPr>
        <w:pStyle w:val="Liststycke"/>
        <w:numPr>
          <w:ilvl w:val="0"/>
          <w:numId w:val="1"/>
        </w:numPr>
      </w:pPr>
      <w:r>
        <w:t>Paviljongen får endast användas på SCA-event.</w:t>
      </w:r>
    </w:p>
    <w:p w:rsidR="00A74777" w:rsidRDefault="00A74777" w:rsidP="00A74777">
      <w:pPr>
        <w:pStyle w:val="Liststycke"/>
        <w:numPr>
          <w:ilvl w:val="0"/>
          <w:numId w:val="1"/>
        </w:numPr>
      </w:pPr>
      <w:r>
        <w:t>Andra personer som skall använda paviljongen måste också vara SCA-medlemmar (företrädesvis Attemarksmedlemmar).</w:t>
      </w:r>
    </w:p>
    <w:p w:rsidR="00A74777" w:rsidRDefault="00A74777" w:rsidP="00A74777">
      <w:pPr>
        <w:pStyle w:val="Liststycke"/>
        <w:numPr>
          <w:ilvl w:val="0"/>
          <w:numId w:val="1"/>
        </w:numPr>
      </w:pPr>
      <w:r w:rsidRPr="00A74777">
        <w:t>För att få hyra Attemarks paviljonger skall man vid ett tidigare tillfälle ha medverkat att resa eller riva den aktuella paviljongen.</w:t>
      </w:r>
    </w:p>
    <w:p w:rsidR="00724BBB" w:rsidRDefault="00724BBB" w:rsidP="00D477AC">
      <w:pPr>
        <w:pStyle w:val="Rubrik2"/>
      </w:pPr>
      <w:r>
        <w:t>Autokrat för bruk under event</w:t>
      </w:r>
    </w:p>
    <w:p w:rsidR="00A74777" w:rsidRDefault="00D477AC" w:rsidP="00D477AC">
      <w:pPr>
        <w:pStyle w:val="Liststycke"/>
        <w:numPr>
          <w:ilvl w:val="0"/>
          <w:numId w:val="1"/>
        </w:numPr>
      </w:pPr>
      <w:r>
        <w:t xml:space="preserve">Autokrat kan låna paviljong/er till ett event för att paviljongen skall användas av eventet i syfte att t.ex. hysa </w:t>
      </w:r>
      <w:proofErr w:type="spellStart"/>
      <w:r>
        <w:t>crash</w:t>
      </w:r>
      <w:proofErr w:type="spellEnd"/>
      <w:r>
        <w:t xml:space="preserve">-space sovplatser, aktiviteter eller vara </w:t>
      </w:r>
      <w:proofErr w:type="spellStart"/>
      <w:r>
        <w:t>rustningstält</w:t>
      </w:r>
      <w:proofErr w:type="spellEnd"/>
      <w:r>
        <w:t>.</w:t>
      </w:r>
    </w:p>
    <w:p w:rsidR="00A74777" w:rsidRDefault="00A74777" w:rsidP="00D477AC">
      <w:pPr>
        <w:pStyle w:val="Liststycke"/>
        <w:numPr>
          <w:ilvl w:val="0"/>
          <w:numId w:val="1"/>
        </w:numPr>
      </w:pPr>
      <w:r>
        <w:t>Om paviljongen går sönder vid användning av event, enligt ovan, bekostar föreningen reparationer. Autokraten ansvarar för att reparation blir gjord.</w:t>
      </w:r>
    </w:p>
    <w:p w:rsidR="00724BBB" w:rsidRDefault="00724BBB" w:rsidP="00D477AC">
      <w:pPr>
        <w:pStyle w:val="Rubrik2"/>
      </w:pPr>
      <w:r>
        <w:t>Medlem för övrig privat användning</w:t>
      </w:r>
    </w:p>
    <w:p w:rsidR="009D09EE" w:rsidRDefault="009D09EE" w:rsidP="00023830">
      <w:pPr>
        <w:pStyle w:val="Liststycke"/>
        <w:numPr>
          <w:ilvl w:val="0"/>
          <w:numId w:val="1"/>
        </w:numPr>
      </w:pPr>
      <w:r>
        <w:t>Övrig privat användning kan godkännas efter beslut av styrelsen.</w:t>
      </w:r>
    </w:p>
    <w:p w:rsidR="00023830" w:rsidRDefault="00023830" w:rsidP="00023830">
      <w:pPr>
        <w:pStyle w:val="Rubrik2"/>
      </w:pPr>
      <w:r>
        <w:t>Hyresansökan</w:t>
      </w:r>
    </w:p>
    <w:p w:rsidR="00023830" w:rsidRPr="00023830" w:rsidRDefault="00023830" w:rsidP="00023830">
      <w:pPr>
        <w:pStyle w:val="Liststycke"/>
        <w:numPr>
          <w:ilvl w:val="0"/>
          <w:numId w:val="1"/>
        </w:numPr>
        <w:rPr>
          <w:i/>
        </w:rPr>
      </w:pPr>
      <w:r w:rsidRPr="00023830">
        <w:t>Ansökan om att hyra en av Attemarks paviljonger ställs till</w:t>
      </w:r>
      <w:r>
        <w:t xml:space="preserve"> tältansvarig</w:t>
      </w:r>
      <w:r w:rsidRPr="00023830">
        <w:t xml:space="preserve"> i</w:t>
      </w:r>
      <w:r>
        <w:t xml:space="preserve"> Attemarks styrelse. Först till kvarn gäller. </w:t>
      </w:r>
    </w:p>
    <w:p w:rsidR="00166FA6" w:rsidRPr="00166FA6" w:rsidRDefault="00023830" w:rsidP="00023830">
      <w:pPr>
        <w:pStyle w:val="Liststycke"/>
        <w:numPr>
          <w:ilvl w:val="0"/>
          <w:numId w:val="1"/>
        </w:numPr>
        <w:rPr>
          <w:i/>
        </w:rPr>
      </w:pPr>
      <w:r>
        <w:t xml:space="preserve">Anspråk att låna/hyra en paviljong kan göras tidigast 6 månader innan aktuellt datum.  </w:t>
      </w:r>
    </w:p>
    <w:p w:rsidR="00166FA6" w:rsidRPr="00166FA6" w:rsidRDefault="00166FA6" w:rsidP="00A03444">
      <w:pPr>
        <w:pStyle w:val="Rubrik2"/>
      </w:pPr>
      <w:r>
        <w:br w:type="page"/>
      </w:r>
      <w:bookmarkStart w:id="0" w:name="_GoBack"/>
      <w:bookmarkEnd w:id="0"/>
      <w:r>
        <w:lastRenderedPageBreak/>
        <w:t>Förtur</w:t>
      </w:r>
    </w:p>
    <w:p w:rsidR="00023830" w:rsidRPr="009D09EE" w:rsidRDefault="00023830" w:rsidP="00023830">
      <w:pPr>
        <w:pStyle w:val="Liststycke"/>
        <w:numPr>
          <w:ilvl w:val="0"/>
          <w:numId w:val="1"/>
        </w:numPr>
        <w:rPr>
          <w:i/>
        </w:rPr>
      </w:pPr>
      <w:r>
        <w:t>Den som hyrt en paviljong vid ett tillfälle hamnar automatiskt längst ner på listan över de medlemmar som kan hyra</w:t>
      </w:r>
      <w:r w:rsidRPr="009D09EE">
        <w:rPr>
          <w:i/>
        </w:rPr>
        <w:t xml:space="preserve">. </w:t>
      </w:r>
    </w:p>
    <w:p w:rsidR="00023830" w:rsidRDefault="00023830" w:rsidP="00023830">
      <w:pPr>
        <w:pStyle w:val="Liststycke"/>
        <w:numPr>
          <w:ilvl w:val="1"/>
          <w:numId w:val="1"/>
        </w:numPr>
      </w:pPr>
      <w:r w:rsidRPr="009D09EE">
        <w:rPr>
          <w:i/>
        </w:rPr>
        <w:t>Exempel</w:t>
      </w:r>
      <w:r>
        <w:t>: Malin har hyrt Atte Stor till Visby 2013. Då har övriga medlemmar förtur före Malin när denna skall hyras ut vid nästkommande tillfällen. Om ingen annan är intresserad av att hyra Atte Stor vid nästa tillfälle som Malin vill hyra den så godkänns naturligtvis hennes ansökan.</w:t>
      </w:r>
    </w:p>
    <w:p w:rsidR="00023830" w:rsidRDefault="00023830" w:rsidP="00023830">
      <w:pPr>
        <w:pStyle w:val="Liststycke"/>
      </w:pPr>
      <w:r>
        <w:t>Denna regel finns för att paviljongerna inte endast skall hyras ut till några få medlemmar om och om igen. Alla har samma nyttjanderätt.</w:t>
      </w:r>
    </w:p>
    <w:p w:rsidR="00023830" w:rsidRPr="00A50495" w:rsidRDefault="00023830" w:rsidP="00023830">
      <w:pPr>
        <w:pStyle w:val="Liststycke"/>
        <w:numPr>
          <w:ilvl w:val="0"/>
          <w:numId w:val="1"/>
        </w:numPr>
      </w:pPr>
      <w:r>
        <w:t>Förtur kan inte åberopas senare än 2 månader före användningstillfället.</w:t>
      </w:r>
      <w:r w:rsidR="00166FA6">
        <w:t xml:space="preserve"> Detta för att den som vill hyra paviljong igen ska ha rimlig tid att göra t.ex. semesterplanering.</w:t>
      </w:r>
    </w:p>
    <w:p w:rsidR="00023830" w:rsidRDefault="00023830">
      <w:pPr>
        <w:rPr>
          <w:b/>
        </w:rPr>
      </w:pPr>
    </w:p>
    <w:p w:rsidR="007658C3" w:rsidRPr="00C50FE1" w:rsidRDefault="00C50FE1">
      <w:pPr>
        <w:rPr>
          <w:b/>
        </w:rPr>
      </w:pPr>
      <w:r w:rsidRPr="00C50FE1">
        <w:rPr>
          <w:b/>
        </w:rPr>
        <w:t>ATT RESA EN PAVILJONG</w:t>
      </w:r>
    </w:p>
    <w:p w:rsidR="007658C3" w:rsidRDefault="007658C3">
      <w:r>
        <w:t>Börj</w:t>
      </w:r>
      <w:r w:rsidR="00C50FE1">
        <w:t xml:space="preserve">a alltid med att breda ut en </w:t>
      </w:r>
      <w:r w:rsidR="00724BBB">
        <w:t>presenning</w:t>
      </w:r>
      <w:r>
        <w:t xml:space="preserve"> på den plats där paviljongen skall resas för att undvika att tyget blir alltför smutsigt. Kontrollera vilka delar som skall vara till tak och väggar och lägg ut dem på rätt ställen.</w:t>
      </w:r>
    </w:p>
    <w:p w:rsidR="007658C3" w:rsidRDefault="007658C3">
      <w:r>
        <w:t>Tänk på att tältspik bör slås ner med en s</w:t>
      </w:r>
      <w:r w:rsidR="00724BBB">
        <w:t xml:space="preserve">lägga och placeras i vinkel </w:t>
      </w:r>
      <w:r>
        <w:t xml:space="preserve">mot paviljongen för att </w:t>
      </w:r>
      <w:r w:rsidR="00724BBB">
        <w:t>inte</w:t>
      </w:r>
      <w:r>
        <w:t xml:space="preserve"> lossna. Tänk även på att inte spänna tältduken FÖR hårt så att tyget rivs sönder. Tältduken skall vara jämnt spänd och inte sneddragen.</w:t>
      </w:r>
      <w:r w:rsidR="00724BBB">
        <w:t xml:space="preserve"> Vid hårda vinda</w:t>
      </w:r>
      <w:r w:rsidR="00166FA6">
        <w:t>r</w:t>
      </w:r>
      <w:r w:rsidR="00724BBB">
        <w:t>,</w:t>
      </w:r>
      <w:r>
        <w:t xml:space="preserve"> ha alltid någon ansvarig i närheten av paviljongen som kan justera linorna om de lossnar och förhindra att tältduken slits sönder. Vid storm är det också alltid bra att extra toppsäkra eventuella mittpinnar och andra väsentliga stolpar. Då är extra långa tältspik bra. </w:t>
      </w:r>
    </w:p>
    <w:p w:rsidR="007658C3" w:rsidRDefault="007658C3"/>
    <w:p w:rsidR="00A909D8" w:rsidRDefault="00D477AC">
      <w:r w:rsidRPr="00816F26">
        <w:rPr>
          <w:b/>
          <w:highlight w:val="yellow"/>
        </w:rPr>
        <w:t>Vikingatält:</w:t>
      </w:r>
      <w:r w:rsidRPr="00816F26">
        <w:rPr>
          <w:highlight w:val="yellow"/>
        </w:rPr>
        <w:t xml:space="preserve"> (</w:t>
      </w:r>
      <w:r w:rsidR="00816F26" w:rsidRPr="00816F26">
        <w:rPr>
          <w:b/>
          <w:highlight w:val="yellow"/>
        </w:rPr>
        <w:t>ca 2 x 3</w:t>
      </w:r>
      <w:r w:rsidR="00C50FE1" w:rsidRPr="00816F26">
        <w:rPr>
          <w:b/>
          <w:highlight w:val="yellow"/>
        </w:rPr>
        <w:t xml:space="preserve"> m</w:t>
      </w:r>
      <w:r w:rsidRPr="00816F26">
        <w:rPr>
          <w:b/>
          <w:highlight w:val="yellow"/>
        </w:rPr>
        <w:t>)</w:t>
      </w:r>
      <w:r w:rsidR="00816F26">
        <w:rPr>
          <w:b/>
        </w:rPr>
        <w:br/>
      </w:r>
      <w:r w:rsidR="00492706">
        <w:t>Ett ljusgrönt vikingatält handsytt i grovt lintyg. Bör impregneras regelbundet för att hålla reg</w:t>
      </w:r>
      <w:r w:rsidR="00C50FE1">
        <w:t xml:space="preserve">ntätt. </w:t>
      </w:r>
      <w:r w:rsidR="00166FA6">
        <w:t xml:space="preserve"> God p</w:t>
      </w:r>
      <w:r w:rsidR="00492706">
        <w:t xml:space="preserve">lats för 1 vuxen och 2 barn, </w:t>
      </w:r>
      <w:r w:rsidR="00166FA6">
        <w:t>alternativt</w:t>
      </w:r>
      <w:r w:rsidR="00492706">
        <w:t xml:space="preserve"> 2-3 vuxna lite trångt.</w:t>
      </w:r>
    </w:p>
    <w:p w:rsidR="00492706" w:rsidRDefault="00492706">
      <w:r>
        <w:t>RESNING:</w:t>
      </w:r>
    </w:p>
    <w:p w:rsidR="00492706" w:rsidRDefault="00492706">
      <w:r>
        <w:t xml:space="preserve">Steg 1: </w:t>
      </w:r>
      <w:r w:rsidR="00166FA6">
        <w:t xml:space="preserve">Lägg ut golvet. Bred ut takduken på presenningen.  </w:t>
      </w:r>
    </w:p>
    <w:p w:rsidR="00166FA6" w:rsidRDefault="00166FA6">
      <w:r>
        <w:t>Steg 2: Montera ihop överliggaren med de två T-rören (metallrör) så att de korta träpinnarna sticker ut genom avsedda hål i överkant på tältets kortändor.</w:t>
      </w:r>
    </w:p>
    <w:p w:rsidR="00166FA6" w:rsidRDefault="00166FA6">
      <w:r>
        <w:t>Steg 3: Res tältet genom att inifrån tältet sätta i de två stolparna i T-rören och lyfta allt på plats.</w:t>
      </w:r>
    </w:p>
    <w:p w:rsidR="00492706" w:rsidRDefault="00166FA6">
      <w:r>
        <w:t xml:space="preserve">Steg 4: Fäst två linor i vardera </w:t>
      </w:r>
      <w:proofErr w:type="gramStart"/>
      <w:r>
        <w:t>fästpunkt</w:t>
      </w:r>
      <w:proofErr w:type="gramEnd"/>
      <w:r>
        <w:t xml:space="preserve"> i överkant på tältets kortändor. </w:t>
      </w:r>
      <w:r w:rsidR="007A3212">
        <w:t xml:space="preserve">Sätt linorna i </w:t>
      </w:r>
      <w:r>
        <w:t xml:space="preserve">vinkel </w:t>
      </w:r>
      <w:r w:rsidR="007A3212">
        <w:t>mot varandra.</w:t>
      </w:r>
    </w:p>
    <w:p w:rsidR="007A3212" w:rsidRDefault="007A3212">
      <w:r>
        <w:t xml:space="preserve">Steg 5: Tältet spänns ut med tältspik i dukens nederkant. </w:t>
      </w:r>
    </w:p>
    <w:p w:rsidR="007A3212" w:rsidRDefault="007A3212"/>
    <w:p w:rsidR="00816F26" w:rsidRDefault="00816F26">
      <w:pPr>
        <w:rPr>
          <w:b/>
          <w:highlight w:val="yellow"/>
        </w:rPr>
      </w:pPr>
      <w:r>
        <w:rPr>
          <w:b/>
          <w:highlight w:val="yellow"/>
        </w:rPr>
        <w:br w:type="page"/>
      </w:r>
    </w:p>
    <w:p w:rsidR="00492706" w:rsidRDefault="00724BBB">
      <w:r w:rsidRPr="00816F26">
        <w:rPr>
          <w:b/>
          <w:highlight w:val="yellow"/>
        </w:rPr>
        <w:lastRenderedPageBreak/>
        <w:t>Atte Liten</w:t>
      </w:r>
      <w:r w:rsidR="00492706" w:rsidRPr="00816F26">
        <w:rPr>
          <w:b/>
          <w:highlight w:val="yellow"/>
        </w:rPr>
        <w:t>:</w:t>
      </w:r>
      <w:r w:rsidR="00D477AC" w:rsidRPr="00816F26">
        <w:rPr>
          <w:b/>
          <w:highlight w:val="yellow"/>
        </w:rPr>
        <w:t xml:space="preserve"> (</w:t>
      </w:r>
      <w:r w:rsidR="005F3212" w:rsidRPr="00816F26">
        <w:rPr>
          <w:b/>
          <w:highlight w:val="yellow"/>
        </w:rPr>
        <w:t>ca 4 x 6 m</w:t>
      </w:r>
      <w:r w:rsidR="00D477AC" w:rsidRPr="00816F26">
        <w:rPr>
          <w:b/>
          <w:highlight w:val="yellow"/>
        </w:rPr>
        <w:t>)</w:t>
      </w:r>
      <w:r w:rsidR="00816F26">
        <w:rPr>
          <w:b/>
        </w:rPr>
        <w:br/>
      </w:r>
      <w:r w:rsidR="00D477AC">
        <w:t>Ett vitt canvas</w:t>
      </w:r>
      <w:r w:rsidR="00492706">
        <w:t>tält</w:t>
      </w:r>
      <w:r w:rsidR="005F3212">
        <w:t xml:space="preserve">, regn och </w:t>
      </w:r>
      <w:proofErr w:type="spellStart"/>
      <w:r w:rsidR="005F3212">
        <w:t>flamimpregnerat</w:t>
      </w:r>
      <w:proofErr w:type="spellEnd"/>
      <w:r w:rsidR="005F3212">
        <w:t>. Ett litet hål i taket som är lagat med silvertejp. Inte helt regnsäker vid extremt vattentryck. Mycket stabil kon</w:t>
      </w:r>
      <w:r w:rsidR="00D477AC">
        <w:t>s</w:t>
      </w:r>
      <w:r w:rsidR="005F3212">
        <w:t>truktion med väggar som hängs på plats runt taket. P</w:t>
      </w:r>
      <w:r w:rsidR="00492706">
        <w:t>lats för</w:t>
      </w:r>
      <w:r w:rsidR="005F3212">
        <w:t xml:space="preserve"> 1 s</w:t>
      </w:r>
      <w:r>
        <w:t xml:space="preserve">tor säng, matbord och packning </w:t>
      </w:r>
      <w:r w:rsidR="00D477AC">
        <w:t>d.v.s.</w:t>
      </w:r>
      <w:r w:rsidR="005F3212">
        <w:t xml:space="preserve"> mycket rymlig för 2 personer. Eller 5 luftmadrasser på bredden längs ena sidan varav 1-2 dubbelmadrasser.  Plats för packning på andra sidan. </w:t>
      </w:r>
      <w:proofErr w:type="gramStart"/>
      <w:r w:rsidR="005F3212">
        <w:t>Alternativt</w:t>
      </w:r>
      <w:proofErr w:type="gramEnd"/>
      <w:r w:rsidR="005F3212">
        <w:t xml:space="preserve"> sovplats för 7 personer med lite packning.</w:t>
      </w:r>
    </w:p>
    <w:p w:rsidR="005F3212" w:rsidRDefault="005F3212">
      <w:r>
        <w:t>RESNING:</w:t>
      </w:r>
    </w:p>
    <w:p w:rsidR="005F3212" w:rsidRDefault="005F3212">
      <w:r>
        <w:t xml:space="preserve">Steg 1: Lägg ut golvet. Bred ut takduken på </w:t>
      </w:r>
      <w:r w:rsidR="00D477AC">
        <w:t>presenningen</w:t>
      </w:r>
      <w:r>
        <w:t xml:space="preserve">.  Placera ut de 4 hörnstolparna och res dem med 2 linor i varje i 90 graders vinkel längs med sidorna. </w:t>
      </w:r>
    </w:p>
    <w:p w:rsidR="005F3212" w:rsidRDefault="005F3212">
      <w:r>
        <w:t>Steg 2: Mo</w:t>
      </w:r>
      <w:r w:rsidR="00724BBB">
        <w:t>ntera ihop de två mittstolparna</w:t>
      </w:r>
      <w:r>
        <w:t xml:space="preserve"> och lägg mittstolpen på plats med överliggaren längs med takåsen och bind fast överliggaren LÖST med banden från takets mittlinje. Res sen mittstolparna parallellt sakta så att överliggare lägger sig tillrätta i takets mitt.</w:t>
      </w:r>
    </w:p>
    <w:p w:rsidR="005F3212" w:rsidRDefault="005F3212">
      <w:r>
        <w:t>Steg 3: Sätt alla sidpinnar. Spänn fast med linor.</w:t>
      </w:r>
    </w:p>
    <w:p w:rsidR="005F3212" w:rsidRDefault="005F3212">
      <w:r>
        <w:t>Steg 4: Sätt upp väggsektionerna med hakarna under takflärpen. Lägg ut dem i rätt ordning så att dörren kommer i önskat läge innan de monte</w:t>
      </w:r>
      <w:r w:rsidR="00724BBB">
        <w:t xml:space="preserve">ras fast. Knyt ihop de 4 olika </w:t>
      </w:r>
      <w:r>
        <w:t>väggsektionerna.</w:t>
      </w:r>
      <w:r w:rsidR="007A3212">
        <w:t xml:space="preserve"> Fäst duken med tältspik.</w:t>
      </w:r>
    </w:p>
    <w:p w:rsidR="00C50FE1" w:rsidRDefault="00C50FE1"/>
    <w:p w:rsidR="00492706" w:rsidRDefault="00724BBB">
      <w:r w:rsidRPr="00816F26">
        <w:rPr>
          <w:b/>
          <w:highlight w:val="yellow"/>
        </w:rPr>
        <w:t>Atte Stor</w:t>
      </w:r>
      <w:r w:rsidR="00D477AC" w:rsidRPr="00816F26">
        <w:rPr>
          <w:b/>
          <w:highlight w:val="yellow"/>
        </w:rPr>
        <w:t>:</w:t>
      </w:r>
      <w:r w:rsidR="00C50FE1" w:rsidRPr="00816F26">
        <w:rPr>
          <w:b/>
          <w:highlight w:val="yellow"/>
        </w:rPr>
        <w:t xml:space="preserve"> </w:t>
      </w:r>
      <w:r w:rsidR="00816F26">
        <w:rPr>
          <w:b/>
          <w:highlight w:val="yellow"/>
        </w:rPr>
        <w:t>(ca 5</w:t>
      </w:r>
      <w:r w:rsidR="00816F26" w:rsidRPr="00816F26">
        <w:rPr>
          <w:b/>
          <w:highlight w:val="yellow"/>
        </w:rPr>
        <w:t xml:space="preserve"> x 8 m)</w:t>
      </w:r>
      <w:r w:rsidR="00816F26">
        <w:rPr>
          <w:b/>
        </w:rPr>
        <w:br/>
      </w:r>
      <w:r w:rsidR="00C50FE1">
        <w:t>En stor vit canvaspav</w:t>
      </w:r>
      <w:r>
        <w:t>i</w:t>
      </w:r>
      <w:r w:rsidR="00C50FE1">
        <w:t xml:space="preserve">ljong, </w:t>
      </w:r>
      <w:r w:rsidR="0099057B">
        <w:t>impregnerad mot regn och mögel</w:t>
      </w:r>
      <w:r w:rsidR="00C50FE1">
        <w:t xml:space="preserve">. 2 höga mittstolpar, </w:t>
      </w:r>
      <w:r w:rsidR="00816F26">
        <w:t xml:space="preserve">en överliggare och </w:t>
      </w:r>
      <w:r w:rsidR="00C50FE1">
        <w:t xml:space="preserve">sidstolpar.  Mycket plats för sovande och boende. </w:t>
      </w:r>
    </w:p>
    <w:p w:rsidR="00C50FE1" w:rsidRDefault="00C50FE1">
      <w:r>
        <w:t>RESNING:</w:t>
      </w:r>
    </w:p>
    <w:p w:rsidR="00C50FE1" w:rsidRDefault="00C50FE1">
      <w:r>
        <w:t>Steg 1:</w:t>
      </w:r>
    </w:p>
    <w:p w:rsidR="00C50FE1" w:rsidRDefault="00C50FE1">
      <w:r>
        <w:t>Steg 2:</w:t>
      </w:r>
    </w:p>
    <w:p w:rsidR="00C50FE1" w:rsidRDefault="00C50FE1">
      <w:r>
        <w:t>Steg 3:</w:t>
      </w:r>
    </w:p>
    <w:p w:rsidR="002A3829" w:rsidRDefault="002A3829">
      <w:r>
        <w:t>Steg 4:</w:t>
      </w:r>
    </w:p>
    <w:p w:rsidR="00C50FE1" w:rsidRDefault="00C50FE1"/>
    <w:sectPr w:rsidR="00C50FE1" w:rsidSect="00F376C5">
      <w:headerReference w:type="default" r:id="rId8"/>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09A" w:rsidRDefault="00B3209A" w:rsidP="00023830">
      <w:pPr>
        <w:spacing w:after="0" w:line="240" w:lineRule="auto"/>
      </w:pPr>
      <w:r>
        <w:separator/>
      </w:r>
    </w:p>
  </w:endnote>
  <w:endnote w:type="continuationSeparator" w:id="0">
    <w:p w:rsidR="00B3209A" w:rsidRDefault="00B3209A" w:rsidP="00023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09A" w:rsidRDefault="00B3209A" w:rsidP="00023830">
      <w:pPr>
        <w:spacing w:after="0" w:line="240" w:lineRule="auto"/>
      </w:pPr>
      <w:r>
        <w:separator/>
      </w:r>
    </w:p>
  </w:footnote>
  <w:footnote w:type="continuationSeparator" w:id="0">
    <w:p w:rsidR="00B3209A" w:rsidRDefault="00B3209A" w:rsidP="00023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830" w:rsidRDefault="00023830" w:rsidP="00023830">
    <w:pPr>
      <w:pStyle w:val="Sidhuvud"/>
      <w:jc w:val="right"/>
    </w:pPr>
    <w:r>
      <w:t>2014-02-24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5A0B5D"/>
    <w:multiLevelType w:val="hybridMultilevel"/>
    <w:tmpl w:val="11B83620"/>
    <w:lvl w:ilvl="0" w:tplc="0A3E2C8A">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D8"/>
    <w:rsid w:val="00023830"/>
    <w:rsid w:val="00166FA6"/>
    <w:rsid w:val="001A3BF4"/>
    <w:rsid w:val="00207984"/>
    <w:rsid w:val="002A3829"/>
    <w:rsid w:val="003D5B3B"/>
    <w:rsid w:val="00442E89"/>
    <w:rsid w:val="00492706"/>
    <w:rsid w:val="004B776E"/>
    <w:rsid w:val="005B069F"/>
    <w:rsid w:val="005C5A46"/>
    <w:rsid w:val="005F3212"/>
    <w:rsid w:val="00624D85"/>
    <w:rsid w:val="00724BBB"/>
    <w:rsid w:val="007658C3"/>
    <w:rsid w:val="007A3212"/>
    <w:rsid w:val="00816F26"/>
    <w:rsid w:val="008772F6"/>
    <w:rsid w:val="0099057B"/>
    <w:rsid w:val="009D09EE"/>
    <w:rsid w:val="00A03444"/>
    <w:rsid w:val="00A50495"/>
    <w:rsid w:val="00A74777"/>
    <w:rsid w:val="00A909D8"/>
    <w:rsid w:val="00B3209A"/>
    <w:rsid w:val="00B36663"/>
    <w:rsid w:val="00C0152B"/>
    <w:rsid w:val="00C111BC"/>
    <w:rsid w:val="00C50FE1"/>
    <w:rsid w:val="00D0269E"/>
    <w:rsid w:val="00D477AC"/>
    <w:rsid w:val="00DD1552"/>
    <w:rsid w:val="00E11E08"/>
    <w:rsid w:val="00EB00B1"/>
    <w:rsid w:val="00F376C5"/>
    <w:rsid w:val="00F948B6"/>
    <w:rsid w:val="00FB0721"/>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BDB720-FD51-4099-BF91-D9F3976A9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8B6"/>
  </w:style>
  <w:style w:type="paragraph" w:styleId="Rubrik2">
    <w:name w:val="heading 2"/>
    <w:basedOn w:val="Normal"/>
    <w:next w:val="Normal"/>
    <w:link w:val="Rubrik2Char"/>
    <w:uiPriority w:val="9"/>
    <w:unhideWhenUsed/>
    <w:qFormat/>
    <w:rsid w:val="00D477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D477AC"/>
    <w:rPr>
      <w:rFonts w:asciiTheme="majorHAnsi" w:eastAsiaTheme="majorEastAsia" w:hAnsiTheme="majorHAnsi" w:cstheme="majorBidi"/>
      <w:color w:val="365F91" w:themeColor="accent1" w:themeShade="BF"/>
      <w:sz w:val="26"/>
      <w:szCs w:val="26"/>
    </w:rPr>
  </w:style>
  <w:style w:type="paragraph" w:styleId="Rubrik">
    <w:name w:val="Title"/>
    <w:basedOn w:val="Normal"/>
    <w:next w:val="Normal"/>
    <w:link w:val="RubrikChar"/>
    <w:uiPriority w:val="10"/>
    <w:qFormat/>
    <w:rsid w:val="00A504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A50495"/>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A50495"/>
    <w:pPr>
      <w:ind w:left="720"/>
      <w:contextualSpacing/>
    </w:pPr>
  </w:style>
  <w:style w:type="paragraph" w:styleId="Sidhuvud">
    <w:name w:val="header"/>
    <w:basedOn w:val="Normal"/>
    <w:link w:val="SidhuvudChar"/>
    <w:uiPriority w:val="99"/>
    <w:unhideWhenUsed/>
    <w:rsid w:val="00023830"/>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023830"/>
  </w:style>
  <w:style w:type="paragraph" w:styleId="Sidfot">
    <w:name w:val="footer"/>
    <w:basedOn w:val="Normal"/>
    <w:link w:val="SidfotChar"/>
    <w:uiPriority w:val="99"/>
    <w:unhideWhenUsed/>
    <w:rsid w:val="00023830"/>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023830"/>
  </w:style>
  <w:style w:type="table" w:styleId="Tabellrutnt">
    <w:name w:val="Table Grid"/>
    <w:basedOn w:val="Normaltabell"/>
    <w:uiPriority w:val="59"/>
    <w:rsid w:val="00816F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072FFF-250F-4D12-96A9-54C793AE5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3</Pages>
  <Words>920</Words>
  <Characters>4881</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5790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dc:creator>
  <cp:lastModifiedBy>Blomstrand, Mikael</cp:lastModifiedBy>
  <cp:revision>5</cp:revision>
  <dcterms:created xsi:type="dcterms:W3CDTF">2014-02-24T10:34:00Z</dcterms:created>
  <dcterms:modified xsi:type="dcterms:W3CDTF">2014-02-25T13:25:00Z</dcterms:modified>
</cp:coreProperties>
</file>